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D7" w:rsidRPr="00FD55B8" w:rsidRDefault="005A04D7" w:rsidP="005A04D7">
      <w:pPr>
        <w:pStyle w:val="1"/>
        <w:shd w:val="clear" w:color="auto" w:fill="FFFFFF"/>
        <w:spacing w:before="45" w:after="150"/>
        <w:jc w:val="center"/>
        <w:rPr>
          <w:rFonts w:ascii="Times New Roman" w:hAnsi="Times New Roman" w:cs="Times New Roman"/>
          <w:i/>
          <w:iCs/>
          <w:caps/>
          <w:color w:val="222368"/>
          <w:sz w:val="24"/>
          <w:szCs w:val="24"/>
        </w:rPr>
      </w:pPr>
      <w:bookmarkStart w:id="0" w:name="_GoBack"/>
      <w:r w:rsidRPr="00C05026">
        <w:rPr>
          <w:rFonts w:ascii="Times New Roman" w:hAnsi="Times New Roman" w:cs="Times New Roman"/>
          <w:i/>
          <w:iCs/>
          <w:caps/>
          <w:color w:val="222368"/>
          <w:sz w:val="24"/>
          <w:szCs w:val="24"/>
        </w:rPr>
        <w:t>ОТДЕЛЕНИЕ РЕШАЕТ СЛЕДУЮЩИЕ ЗАДАЧИ</w:t>
      </w:r>
      <w:bookmarkEnd w:id="0"/>
      <w:r w:rsidRPr="00C05026">
        <w:rPr>
          <w:rFonts w:ascii="Times New Roman" w:hAnsi="Times New Roman" w:cs="Times New Roman"/>
          <w:i/>
          <w:iCs/>
          <w:caps/>
          <w:color w:val="222368"/>
          <w:sz w:val="24"/>
          <w:szCs w:val="24"/>
        </w:rPr>
        <w:t>:</w:t>
      </w:r>
    </w:p>
    <w:p w:rsidR="005A04D7" w:rsidRDefault="005A04D7" w:rsidP="005A0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5026">
        <w:rPr>
          <w:rFonts w:ascii="Times New Roman" w:hAnsi="Times New Roman" w:cs="Times New Roman"/>
          <w:color w:val="000000"/>
          <w:sz w:val="26"/>
          <w:szCs w:val="26"/>
        </w:rPr>
        <w:t>Организация информационной системы выпуска 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колледж обладает информацией о предприятиях, готовых трудоустроить наших выпускников;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на сайте в АИСТ можно оставить свое резюме и изучить предложения предприятий;</w:t>
      </w:r>
    </w:p>
    <w:p w:rsidR="005A04D7" w:rsidRPr="00C05026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информация регулярно обновляется</w:t>
      </w:r>
      <w:r w:rsidRPr="00C0502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A04D7" w:rsidRDefault="005A04D7" w:rsidP="005A0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5026">
        <w:rPr>
          <w:rFonts w:ascii="Times New Roman" w:hAnsi="Times New Roman" w:cs="Times New Roman"/>
          <w:color w:val="000000"/>
          <w:sz w:val="26"/>
          <w:szCs w:val="26"/>
        </w:rPr>
        <w:t>Организация годового цикла подготовки 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обучение осуществляется в соответствии с планом учебного процесса по специальности/профессии;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учебная неделя составляет 36 часов;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расписание занятий размещается на сайте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ОмТК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Дневник.ру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на информационных стендах в корпусах колледжа;</w:t>
      </w:r>
    </w:p>
    <w:p w:rsidR="005A04D7" w:rsidRPr="00C05026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каждый студент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может  ознакомиться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планами учебного процесса по специальности/профессии и с дисциплинами, выносимыми на промежуточную аттестацию</w:t>
      </w:r>
      <w:r w:rsidRPr="00C0502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A04D7" w:rsidRDefault="005A04D7" w:rsidP="005A0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5026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подготовки к Государственной итоговой аттестации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ознакомление студентов с программой ГИА осуществляется за 6 месяцев до ее проведения;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темы ГИА утверждаются за 2 недели до выхода на преддипломную (для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специальности )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/производственную практику (для профессий);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преддипломная/производственная практика на местах предприятий проходит в соответствии с утвержденным планом-графиком;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во время преддипломной/производственной практики студенты собирают информацию для выполнения выпускной квалификационной работы (ВКР);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для студентов организованы консультации по выполнению ВКР;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для поиска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информации  предоставлен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доступ к интернету в кабинетах 22,23, библиотечный фонд;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практическая  часть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ВКР выполняется в швейных мастерских и салонах колледжа;</w:t>
      </w:r>
    </w:p>
    <w:p w:rsidR="005A04D7" w:rsidRPr="00C05026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Все студенты, допущенные к защите ВКР, как правило, успешно проходят это испытание</w:t>
      </w:r>
      <w:r w:rsidRPr="00C0502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A04D7" w:rsidRDefault="005A04D7" w:rsidP="005A0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5026">
        <w:rPr>
          <w:rFonts w:ascii="Times New Roman" w:hAnsi="Times New Roman" w:cs="Times New Roman"/>
          <w:color w:val="000000"/>
          <w:sz w:val="26"/>
          <w:szCs w:val="26"/>
        </w:rPr>
        <w:t>Контроль выпуска по качественным и количественным показателям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A04D7" w:rsidRPr="00C05026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ежегодно проводится анализ по качественным и количественным показателям выпуска, принимаются решения, направленные на улучшение этих показателей</w:t>
      </w:r>
      <w:r w:rsidRPr="00C0502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A04D7" w:rsidRDefault="005A04D7" w:rsidP="005A0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0AE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внеучебной и воспитательной работы с обучающимися </w:t>
      </w:r>
    </w:p>
    <w:p w:rsidR="005A04D7" w:rsidRPr="005807D9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В</w:t>
      </w:r>
      <w:r w:rsidRPr="005807D9">
        <w:rPr>
          <w:rFonts w:ascii="Times New Roman" w:hAnsi="Times New Roman" w:cs="Times New Roman"/>
          <w:color w:val="000000"/>
          <w:sz w:val="26"/>
          <w:szCs w:val="26"/>
        </w:rPr>
        <w:t xml:space="preserve"> колледже проводятся мероприятия по различным направлениям: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организация и проведение праздничных мероприятий;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кружковая и спортивная работа;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благотворительная работа;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встречи с представителями правоохранительных, медицинских и других учреждений;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классные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часы,  походы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театр,музеи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 выставки;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участие в конкурсах, марафонах и других мероприятиях города и области;</w:t>
      </w:r>
    </w:p>
    <w:p w:rsidR="005A04D7" w:rsidRDefault="005A04D7" w:rsidP="005A0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0AE">
        <w:rPr>
          <w:rFonts w:ascii="Times New Roman" w:hAnsi="Times New Roman" w:cs="Times New Roman"/>
          <w:color w:val="000000"/>
          <w:sz w:val="26"/>
          <w:szCs w:val="26"/>
        </w:rPr>
        <w:t>Реализация профориентационной 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колледж принимает активное участие в городских мероприятиях, направленных на профориентацию будущих выпускников общеобразовательных школ; </w:t>
      </w:r>
    </w:p>
    <w:p w:rsidR="00C463BD" w:rsidRPr="005A04D7" w:rsidRDefault="005A04D7" w:rsidP="005A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актив-группа студентов колледжа открыто рекламирует преимущества обучения по профессиям в нашем колледже на собственном опыте</w:t>
      </w:r>
      <w:r w:rsidRPr="00D860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C463BD" w:rsidRPr="005A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C1A40"/>
    <w:multiLevelType w:val="multilevel"/>
    <w:tmpl w:val="359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D7"/>
    <w:rsid w:val="005A04D7"/>
    <w:rsid w:val="00C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E49C"/>
  <w15:chartTrackingRefBased/>
  <w15:docId w15:val="{F995486A-1773-43E9-9CA4-6CF1207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4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0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</cp:revision>
  <dcterms:created xsi:type="dcterms:W3CDTF">2019-11-17T17:49:00Z</dcterms:created>
  <dcterms:modified xsi:type="dcterms:W3CDTF">2019-11-17T17:50:00Z</dcterms:modified>
</cp:coreProperties>
</file>